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A3855" w:rsidRPr="005E1A04" w:rsidTr="00EB2D94">
        <w:tc>
          <w:tcPr>
            <w:tcW w:w="4395" w:type="dxa"/>
          </w:tcPr>
          <w:p w:rsidR="005A3855" w:rsidRPr="005E1A04" w:rsidRDefault="005A3855" w:rsidP="000F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0F2FD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</w:p>
        </w:tc>
        <w:tc>
          <w:tcPr>
            <w:tcW w:w="5953" w:type="dxa"/>
          </w:tcPr>
          <w:p w:rsidR="005A3855" w:rsidRPr="005E1A04" w:rsidRDefault="005A3855" w:rsidP="00BE31FD">
            <w:pPr>
              <w:ind w:firstLine="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0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5A3855" w:rsidRPr="00EB2D94" w:rsidTr="00EB2D94">
        <w:tc>
          <w:tcPr>
            <w:tcW w:w="4395" w:type="dxa"/>
          </w:tcPr>
          <w:p w:rsidR="000F2FD1" w:rsidRPr="00EB2D94" w:rsidRDefault="000F2FD1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Поставщика </w:t>
            </w:r>
            <w:r w:rsidR="006B0FE5" w:rsidRPr="00EB2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(223-ФЗ)</w:t>
            </w:r>
          </w:p>
          <w:p w:rsidR="005A3855" w:rsidRPr="00EB2D94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0FE5" w:rsidRPr="00EB2D94" w:rsidRDefault="006B0FE5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Размещение Заказчиком Извещения в соответствии с Положением о закупках</w:t>
            </w:r>
            <w:r w:rsidR="005A3855"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с прикрепленным</w:t>
            </w:r>
            <w:r w:rsidR="005A3855"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3855"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 о победителе</w:t>
            </w: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AC9" w:rsidRPr="00EB2D94" w:rsidRDefault="006B0FE5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Вся размещенная информация </w:t>
            </w:r>
            <w:r w:rsidR="00604B08" w:rsidRPr="00EB2D94">
              <w:rPr>
                <w:rFonts w:ascii="Times New Roman" w:hAnsi="Times New Roman" w:cs="Times New Roman"/>
                <w:sz w:val="24"/>
                <w:szCs w:val="24"/>
              </w:rPr>
              <w:t>интегрируется</w:t>
            </w:r>
            <w:r w:rsidR="005A3855"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3855"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 ООС</w:t>
            </w:r>
            <w:r w:rsidR="000F3AC9" w:rsidRPr="00EB2D94">
              <w:rPr>
                <w:rFonts w:ascii="Times New Roman" w:hAnsi="Times New Roman" w:cs="Times New Roman"/>
                <w:sz w:val="24"/>
                <w:szCs w:val="24"/>
              </w:rPr>
              <w:t>. Оформление всех протоколов является обязательным.</w:t>
            </w:r>
          </w:p>
        </w:tc>
      </w:tr>
      <w:tr w:rsidR="004E756A" w:rsidRPr="00C92D1B" w:rsidTr="004E756A">
        <w:tc>
          <w:tcPr>
            <w:tcW w:w="4395" w:type="dxa"/>
            <w:shd w:val="clear" w:color="auto" w:fill="auto"/>
          </w:tcPr>
          <w:p w:rsidR="004E756A" w:rsidRPr="004E756A" w:rsidRDefault="004E756A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>Квалификационный отбор (223-ФЗ</w:t>
            </w:r>
            <w:r w:rsidRPr="004E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4E756A" w:rsidRPr="004E756A" w:rsidRDefault="004E756A" w:rsidP="004E756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для участия в процедуре закупки, в соответствии с требованиями, установленными Организатором процедуры закупки, в том числе при проведении многоэтапных закупочных процедур. </w:t>
            </w:r>
          </w:p>
          <w:p w:rsidR="004E756A" w:rsidRPr="004E756A" w:rsidRDefault="004E756A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4E756A" w:rsidRPr="004E756A" w:rsidRDefault="004E756A" w:rsidP="004E756A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формируется извещение. </w:t>
            </w:r>
            <w:r w:rsidRPr="004E75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проведения не указывается. </w:t>
            </w:r>
          </w:p>
          <w:p w:rsidR="004E756A" w:rsidRPr="004E756A" w:rsidRDefault="004E756A" w:rsidP="004E756A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первого этапа, участники подают заявки, в составе которых прикладывают требуемые Заказчику документы. </w:t>
            </w:r>
          </w:p>
          <w:p w:rsidR="004E756A" w:rsidRPr="004E756A" w:rsidRDefault="004E756A" w:rsidP="004E756A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>После рассмотрения Заказчиком заявок, им принимается решение о допуске компании-Участника, после чего компания попадает в квалификационный реестр.</w:t>
            </w:r>
          </w:p>
          <w:p w:rsidR="004E756A" w:rsidRPr="004E756A" w:rsidRDefault="004E756A" w:rsidP="004E756A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A">
              <w:rPr>
                <w:rFonts w:ascii="Times New Roman" w:hAnsi="Times New Roman" w:cs="Times New Roman"/>
                <w:sz w:val="24"/>
                <w:szCs w:val="24"/>
              </w:rPr>
              <w:t>Вся размещенная информация интегрируется на ООС. Оформление всех протоколов является обязательным.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 (223-ФЗ)</w:t>
            </w:r>
          </w:p>
          <w:p w:rsidR="00202A10" w:rsidRPr="00C92D1B" w:rsidRDefault="00202A10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(Запрос предложений в электронной форме)</w:t>
            </w:r>
          </w:p>
        </w:tc>
        <w:tc>
          <w:tcPr>
            <w:tcW w:w="5953" w:type="dxa"/>
          </w:tcPr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закупки, целью которой является определение лучшего предложения об условиях исполнения договора в соответствии с закупочной документацией, либо вспомогательная процедура, имеющая целью определение круга участников последующей процедуры закупки с ограниченным участием, а также используемая для целей трансфертного ценообразования. </w:t>
            </w:r>
          </w:p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6B0FE5" w:rsidRPr="00C92D1B" w:rsidRDefault="006B0FE5" w:rsidP="004E756A">
            <w:pPr>
              <w:pStyle w:val="a3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Заказчиком ф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ормируется извещение. </w:t>
            </w:r>
          </w:p>
          <w:p w:rsidR="006B0FE5" w:rsidRPr="00C92D1B" w:rsidRDefault="005A3855" w:rsidP="004E756A">
            <w:pPr>
              <w:pStyle w:val="a3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этапе, участники </w:t>
            </w:r>
            <w:r w:rsidR="006B0FE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имеют возможность подавать заявки-предложения,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  <w:r w:rsidR="00604B08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="006B0FE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прикладывают </w:t>
            </w:r>
            <w:r w:rsidR="006B0FE5" w:rsidRPr="00C92D1B">
              <w:rPr>
                <w:rFonts w:ascii="Times New Roman" w:hAnsi="Times New Roman" w:cs="Times New Roman"/>
                <w:sz w:val="24"/>
                <w:szCs w:val="24"/>
              </w:rPr>
              <w:t>требуемые Заказ</w:t>
            </w:r>
            <w:r w:rsidR="00F44B6E" w:rsidRPr="00C92D1B">
              <w:rPr>
                <w:rFonts w:ascii="Times New Roman" w:hAnsi="Times New Roman" w:cs="Times New Roman"/>
                <w:sz w:val="24"/>
                <w:szCs w:val="24"/>
              </w:rPr>
              <w:t>чику</w:t>
            </w:r>
            <w:r w:rsidR="006B0FE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6E" w:rsidRPr="00C92D1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855" w:rsidRPr="00C92D1B" w:rsidRDefault="005A3855" w:rsidP="004E756A">
            <w:pPr>
              <w:pStyle w:val="a3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6B0FE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Заказчиком 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заявок-предложений</w:t>
            </w:r>
            <w:r w:rsidR="00604B08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, им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604B08" w:rsidRPr="00C92D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604B08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855" w:rsidRPr="00C92D1B" w:rsidRDefault="005A3855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5A3855" w:rsidRPr="00C92D1B" w:rsidRDefault="005A3855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дозапрос</w:t>
            </w:r>
            <w:r w:rsidR="00604B08" w:rsidRPr="00C92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5A3855" w:rsidRPr="00C92D1B" w:rsidRDefault="00604B08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процедуры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A10" w:rsidRPr="00C92D1B" w:rsidRDefault="005A3855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Все этапы проводятся в рамках одной процедуры. 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Оформление всех протоколов является обязательным.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55" w:rsidRPr="00C92D1B" w:rsidRDefault="00604B08" w:rsidP="004E756A">
            <w:pPr>
              <w:pStyle w:val="a3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Вся размещенная информация интегрируется  на ООС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Открытый запрос цен (223-ФЗ)</w:t>
            </w:r>
          </w:p>
          <w:p w:rsidR="00CA358B" w:rsidRPr="00C92D1B" w:rsidRDefault="00CA358B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(запрос цен в электронной форме)</w:t>
            </w:r>
          </w:p>
        </w:tc>
        <w:tc>
          <w:tcPr>
            <w:tcW w:w="5953" w:type="dxa"/>
          </w:tcPr>
          <w:p w:rsidR="005E455E" w:rsidRPr="00C92D1B" w:rsidRDefault="0095370F" w:rsidP="004E756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55E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пособ закупки, целью которой является определение наименьшего предложения о стоимости выполнения договора, либо вспомогательная процедура, имеющая целью определение начальной </w:t>
            </w:r>
            <w:r w:rsidR="005E455E"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и (или) минимальной цены для проведения последующей процедуры закупки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55E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r w:rsidR="005E455E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круга участников последующей процедуры закупки с ограниченным участием, а также используемая для целей трансфертного ценообразования. </w:t>
            </w:r>
          </w:p>
          <w:p w:rsidR="0095370F" w:rsidRPr="00C92D1B" w:rsidRDefault="0095370F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95370F" w:rsidRPr="00C92D1B" w:rsidRDefault="00604B08" w:rsidP="004E756A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Заказчиком ф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>ормируется извещение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B08" w:rsidRPr="00C92D1B" w:rsidRDefault="00604B08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4B6E" w:rsidRPr="00C92D1B" w:rsidRDefault="00604B08" w:rsidP="004E756A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первом этапе, участники подают заявки-предложения</w:t>
            </w:r>
            <w:r w:rsidR="00F44B6E" w:rsidRPr="00C92D1B">
              <w:rPr>
                <w:rFonts w:ascii="Times New Roman" w:hAnsi="Times New Roman" w:cs="Times New Roman"/>
                <w:sz w:val="24"/>
                <w:szCs w:val="24"/>
              </w:rPr>
              <w:t>, в составе которых прикладывают требуемые Заказчику документы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3195" w:rsidRPr="00C92D1B" w:rsidRDefault="005A3855" w:rsidP="004E756A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ок-предложений Участников, им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</w:t>
            </w:r>
            <w:r w:rsidR="00063195" w:rsidRPr="00C92D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95" w:rsidRPr="00C92D1B" w:rsidRDefault="00063195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063195" w:rsidRPr="00C92D1B" w:rsidRDefault="00063195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дозапросу</w:t>
            </w:r>
            <w:proofErr w:type="spell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063195" w:rsidRPr="00C92D1B" w:rsidRDefault="00063195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процедуры.</w:t>
            </w:r>
          </w:p>
          <w:p w:rsidR="0095370F" w:rsidRPr="00C92D1B" w:rsidRDefault="00063195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Все этапы проводятся в рамках одной процедуры. 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Оформление всех протоколов является обязательным.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55" w:rsidRPr="00C92D1B" w:rsidRDefault="00063195" w:rsidP="004E756A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Вся размещенная информация интегрируется  на ООС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аукцион (223-ФЗ)</w:t>
            </w:r>
          </w:p>
          <w:p w:rsidR="00A33944" w:rsidRPr="00C92D1B" w:rsidRDefault="00A33944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(открытый аукцион в электронной форме)</w:t>
            </w:r>
          </w:p>
        </w:tc>
        <w:tc>
          <w:tcPr>
            <w:tcW w:w="5953" w:type="dxa"/>
          </w:tcPr>
          <w:p w:rsidR="00A33944" w:rsidRPr="00C92D1B" w:rsidRDefault="00A33944" w:rsidP="004E756A">
            <w:pPr>
              <w:tabs>
                <w:tab w:val="left" w:pos="1155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Способ закупки, представляющий собой процедуру последовательного снижения начальной цены договора Участниками аукциона, победителем которой признается лицо, предложившее наименьшую цену исполнения указанного договора. Возможность проведения аукциона обеспечивается Оператором в режиме реального времени. Вся размещенная информация интегрируется  на ООС.</w:t>
            </w:r>
          </w:p>
          <w:p w:rsidR="00A33944" w:rsidRPr="00C92D1B" w:rsidRDefault="00A33944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063195" w:rsidRPr="00C92D1B" w:rsidRDefault="00063195" w:rsidP="004E756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Заказчиком формируется извещение с указанием даты проведения аукциона.</w:t>
            </w:r>
          </w:p>
          <w:p w:rsidR="00A33944" w:rsidRPr="00C92D1B" w:rsidRDefault="00063195" w:rsidP="004E756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 день аукциона, в назначенное Заказчиком время, Участники имеют возможность выставлять свои ценовые предложения в рамках открытого аукциона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944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Оформление всех протоколов является обязательным.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 в электронной форме (</w:t>
            </w:r>
            <w:r w:rsidRPr="00C9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A10" w:rsidRPr="00C92D1B" w:rsidRDefault="00202A10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Способ закупки, целью которого является определение лучшего ценового или иного предложения в соответствии с закупочной документацией и положением о закупках Заказчика либо вспомогательная процедура, имеющая целью определение круга участников последующей процедуры закупки с ограниченным участием.</w:t>
            </w:r>
          </w:p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063195" w:rsidRPr="00C92D1B" w:rsidRDefault="00063195" w:rsidP="004E756A">
            <w:pPr>
              <w:pStyle w:val="a3"/>
              <w:numPr>
                <w:ilvl w:val="0"/>
                <w:numId w:val="6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Заказчиком формируется извещение с указанием даты проведения сбора коммерческих предложений в электронной форме.</w:t>
            </w:r>
          </w:p>
          <w:p w:rsidR="005A3855" w:rsidRPr="00C92D1B" w:rsidRDefault="00063195" w:rsidP="004E756A">
            <w:pPr>
              <w:pStyle w:val="a3"/>
              <w:numPr>
                <w:ilvl w:val="0"/>
                <w:numId w:val="6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процедуры, в назначенное Заказчиком время, Участники имеют возможность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выставлять свои ценовые предложения в рамках 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сбора коммерческих предложений в электронной форме.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6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промежуточных протоколов является необязательным.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отбор (</w:t>
            </w:r>
            <w:r w:rsidRPr="00C9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COM)</w:t>
            </w:r>
          </w:p>
        </w:tc>
        <w:tc>
          <w:tcPr>
            <w:tcW w:w="5953" w:type="dxa"/>
          </w:tcPr>
          <w:p w:rsidR="009C275B" w:rsidRPr="00C92D1B" w:rsidRDefault="009C275B" w:rsidP="004E756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для участия в процедуре закупки, в соответствии с требованиями, установленными Организатором процедуры закупки, в том числе при проведении многоэтапных закупочных процедур. </w:t>
            </w:r>
          </w:p>
          <w:p w:rsidR="009C275B" w:rsidRPr="00C92D1B" w:rsidRDefault="009C275B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0964F0" w:rsidRPr="00C92D1B" w:rsidRDefault="000964F0" w:rsidP="004E756A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формируется извещение.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проведения не указывается. </w:t>
            </w:r>
          </w:p>
          <w:p w:rsidR="000F3AC9" w:rsidRPr="00C92D1B" w:rsidRDefault="000964F0" w:rsidP="004E756A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проведении первого</w:t>
            </w:r>
            <w:r w:rsidR="002047A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>, участники подают заявки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, в составе которых прикладывают требуемые Заказчику документы. </w:t>
            </w:r>
          </w:p>
          <w:p w:rsidR="005A3855" w:rsidRPr="00C92D1B" w:rsidRDefault="000F3AC9" w:rsidP="004E756A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Заказчиком </w:t>
            </w:r>
            <w:r w:rsidR="002047A5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047A5">
              <w:rPr>
                <w:rFonts w:ascii="Times New Roman" w:hAnsi="Times New Roman" w:cs="Times New Roman"/>
                <w:sz w:val="24"/>
                <w:szCs w:val="24"/>
              </w:rPr>
              <w:t xml:space="preserve">м принимается решение о допуске компании-Участника, после чего компания попадает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 квалификационный реестр.</w:t>
            </w:r>
          </w:p>
        </w:tc>
      </w:tr>
      <w:tr w:rsidR="005A3855" w:rsidRPr="00C92D1B" w:rsidTr="00EB2D94">
        <w:tc>
          <w:tcPr>
            <w:tcW w:w="4395" w:type="dxa"/>
          </w:tcPr>
          <w:p w:rsidR="005A3855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Запрос предложений (</w:t>
            </w:r>
            <w:r w:rsidRPr="00C9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56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2A10" w:rsidRPr="00C92D1B" w:rsidRDefault="00202A10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(Запрос предложений в электронной форме)</w:t>
            </w:r>
          </w:p>
        </w:tc>
        <w:tc>
          <w:tcPr>
            <w:tcW w:w="5953" w:type="dxa"/>
          </w:tcPr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Способ закупки, целью которой является определение лучшего предложения об условиях исполнения договора в соответствии с закупочной документацией, либо вспомогательная процедура, имеющая целью определение круга участников последующей процедуры закупки с ограниченным участием, а также используемая для целей трансфертного ценообразования.</w:t>
            </w:r>
          </w:p>
          <w:p w:rsidR="00202A10" w:rsidRPr="00C92D1B" w:rsidRDefault="00202A10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8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формируется извещение.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проведения не указывается. </w:t>
            </w:r>
          </w:p>
          <w:p w:rsidR="00202A10" w:rsidRPr="00C92D1B" w:rsidRDefault="009F27B0" w:rsidP="004E756A">
            <w:pPr>
              <w:pStyle w:val="a3"/>
              <w:numPr>
                <w:ilvl w:val="0"/>
                <w:numId w:val="8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первого этапа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, участники подают заявки-предложения, в составе которых прикладывают требуемые Заказчику документы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8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После рассмотрения Заказчиком заявок-предложений Участников, им принимается решение о: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дозапросу</w:t>
            </w:r>
            <w:proofErr w:type="spell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процедуры.</w:t>
            </w:r>
          </w:p>
          <w:p w:rsidR="005A3855" w:rsidRPr="00C92D1B" w:rsidRDefault="000F3AC9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Все этапы проводятся в рамках одной процедуры. </w:t>
            </w:r>
            <w:r w:rsidR="000E32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r w:rsidR="003C7E3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</w:t>
            </w:r>
            <w:r w:rsidR="003C7E3F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3C7E3F">
              <w:rPr>
                <w:rFonts w:ascii="Times New Roman" w:hAnsi="Times New Roman" w:cs="Times New Roman"/>
                <w:sz w:val="24"/>
                <w:szCs w:val="24"/>
              </w:rPr>
              <w:t>необязательным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A3855" w:rsidRPr="00C92D1B" w:rsidTr="00EB2D94">
        <w:tc>
          <w:tcPr>
            <w:tcW w:w="4395" w:type="dxa"/>
          </w:tcPr>
          <w:p w:rsidR="00A33944" w:rsidRPr="00C92D1B" w:rsidRDefault="005A3855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A33944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(COM)</w:t>
            </w:r>
          </w:p>
          <w:p w:rsidR="005A3855" w:rsidRPr="00C92D1B" w:rsidRDefault="00A33944" w:rsidP="0020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(открытый аукцион в электронной форме</w:t>
            </w:r>
            <w:r w:rsidR="00D56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3855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33944" w:rsidRPr="00C92D1B" w:rsidRDefault="00A33944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Способ закупки, представляющий собой процедуру последовательного снижения начальной цены договора Участниками аукциона, победителем которой признается лицо, предложившее наименьшую цену исполнения указанного договора. Возможность проведения аукциона обеспечивается Оператором в режиме реального времени.</w:t>
            </w:r>
          </w:p>
          <w:p w:rsidR="00A33944" w:rsidRPr="00C92D1B" w:rsidRDefault="00A33944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5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Заказчиком формируется извещение с указанием даты проведения аукциона.</w:t>
            </w:r>
          </w:p>
          <w:p w:rsidR="000F3AC9" w:rsidRPr="00C92D1B" w:rsidRDefault="000F3AC9" w:rsidP="004E756A">
            <w:pPr>
              <w:pStyle w:val="a3"/>
              <w:numPr>
                <w:ilvl w:val="0"/>
                <w:numId w:val="5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проведения процедуры, в назначенное Заказчиком время, Участники имеют возможность выставлять свои ценовые предложения.</w:t>
            </w:r>
          </w:p>
          <w:p w:rsidR="005A3855" w:rsidRPr="00C92D1B" w:rsidRDefault="003C7E3F" w:rsidP="004E756A">
            <w:pPr>
              <w:pStyle w:val="a3"/>
              <w:numPr>
                <w:ilvl w:val="0"/>
                <w:numId w:val="5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</w:t>
            </w:r>
            <w:r w:rsidR="000F3AC9" w:rsidRPr="00C92D1B">
              <w:rPr>
                <w:rFonts w:ascii="Times New Roman" w:hAnsi="Times New Roman" w:cs="Times New Roman"/>
                <w:sz w:val="24"/>
                <w:szCs w:val="24"/>
              </w:rPr>
              <w:t>является необязательным.</w:t>
            </w:r>
          </w:p>
        </w:tc>
      </w:tr>
      <w:tr w:rsidR="00CA358B" w:rsidRPr="005E1A04" w:rsidTr="00EB2D94">
        <w:tc>
          <w:tcPr>
            <w:tcW w:w="4395" w:type="dxa"/>
          </w:tcPr>
          <w:p w:rsidR="00CA358B" w:rsidRPr="00C92D1B" w:rsidRDefault="00CA358B" w:rsidP="00D5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цен (COM)</w:t>
            </w:r>
          </w:p>
          <w:p w:rsidR="00CA358B" w:rsidRPr="00C92D1B" w:rsidRDefault="00CA358B" w:rsidP="00D5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(запрос цен в электронной форме)</w:t>
            </w:r>
          </w:p>
        </w:tc>
        <w:tc>
          <w:tcPr>
            <w:tcW w:w="5953" w:type="dxa"/>
          </w:tcPr>
          <w:p w:rsidR="00CA358B" w:rsidRPr="00C92D1B" w:rsidRDefault="00CA358B" w:rsidP="004E756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закупки, целью которой является определение наименьшего предложения о стоимости выполнения договора, либо вспомогательная процедура, имеющая целью определение начальной цены и (или) минимальной цены для проведения последующей процедуры закупки, либо процедура для определения круга участников последующей процедуры закупки с ограниченным участием, а также используемая для целей трансфертного ценообразования. </w:t>
            </w:r>
          </w:p>
          <w:p w:rsidR="00CA358B" w:rsidRPr="00C92D1B" w:rsidRDefault="00CA358B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алгоритм действий:</w:t>
            </w:r>
          </w:p>
          <w:p w:rsidR="00CA358B" w:rsidRPr="00D901A8" w:rsidRDefault="00CA358B" w:rsidP="004E756A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формируется извещение. </w:t>
            </w:r>
          </w:p>
          <w:p w:rsidR="00D901A8" w:rsidRDefault="00CA358B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не указывается. </w:t>
            </w:r>
          </w:p>
          <w:p w:rsidR="00D901A8" w:rsidRDefault="00CA358B" w:rsidP="004E756A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8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этапе, участники подают заявки-предложения, в составе которых прикладывают требуемые Заказчику документы. </w:t>
            </w:r>
          </w:p>
          <w:p w:rsidR="00CA358B" w:rsidRPr="00D901A8" w:rsidRDefault="00CA358B" w:rsidP="004E756A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8">
              <w:rPr>
                <w:rFonts w:ascii="Times New Roman" w:hAnsi="Times New Roman" w:cs="Times New Roman"/>
                <w:sz w:val="24"/>
                <w:szCs w:val="24"/>
              </w:rPr>
              <w:t>После рассмотрения Заказчиком заявок-предложений Участников, им принимается решение о:</w:t>
            </w:r>
          </w:p>
          <w:p w:rsidR="00CA358B" w:rsidRPr="00C92D1B" w:rsidRDefault="00CA358B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</w:t>
            </w:r>
          </w:p>
          <w:p w:rsidR="00CA358B" w:rsidRPr="00C92D1B" w:rsidRDefault="00CA358B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дозапросу</w:t>
            </w:r>
            <w:proofErr w:type="spell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CA358B" w:rsidRPr="00C92D1B" w:rsidRDefault="00CA358B" w:rsidP="004E756A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процедуры.</w:t>
            </w:r>
          </w:p>
          <w:p w:rsidR="009803D9" w:rsidRDefault="00CA358B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Все этапы прово</w:t>
            </w:r>
            <w:r w:rsidR="009803D9">
              <w:rPr>
                <w:rFonts w:ascii="Times New Roman" w:hAnsi="Times New Roman" w:cs="Times New Roman"/>
                <w:sz w:val="24"/>
                <w:szCs w:val="24"/>
              </w:rPr>
              <w:t>дятся в рамках одной процедуры.</w:t>
            </w:r>
          </w:p>
          <w:p w:rsidR="00CA358B" w:rsidRPr="00C92D1B" w:rsidRDefault="000140D7" w:rsidP="004E756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</w:t>
            </w:r>
            <w:r w:rsidRPr="00C92D1B">
              <w:rPr>
                <w:rFonts w:ascii="Times New Roman" w:hAnsi="Times New Roman" w:cs="Times New Roman"/>
                <w:sz w:val="24"/>
                <w:szCs w:val="24"/>
              </w:rPr>
              <w:t>является необязательным</w:t>
            </w:r>
            <w:r w:rsidR="00CA358B" w:rsidRPr="00C92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64C50" w:rsidRDefault="00264C50" w:rsidP="00202A10">
      <w:pPr>
        <w:jc w:val="both"/>
      </w:pPr>
    </w:p>
    <w:sectPr w:rsidR="00264C50" w:rsidSect="000877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54" w:rsidRPr="003C7C9D" w:rsidRDefault="00D56654" w:rsidP="000F2FD1">
      <w:pPr>
        <w:spacing w:after="0" w:line="240" w:lineRule="auto"/>
        <w:rPr>
          <w:kern w:val="24"/>
          <w:szCs w:val="20"/>
          <w:lang w:eastAsia="ru-RU"/>
        </w:rPr>
      </w:pPr>
      <w:r>
        <w:separator/>
      </w:r>
    </w:p>
  </w:endnote>
  <w:endnote w:type="continuationSeparator" w:id="0">
    <w:p w:rsidR="00D56654" w:rsidRPr="003C7C9D" w:rsidRDefault="00D56654" w:rsidP="000F2FD1">
      <w:pPr>
        <w:spacing w:after="0" w:line="240" w:lineRule="auto"/>
        <w:rPr>
          <w:kern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54" w:rsidRPr="003C7C9D" w:rsidRDefault="00D56654" w:rsidP="000F2FD1">
      <w:pPr>
        <w:spacing w:after="0" w:line="240" w:lineRule="auto"/>
        <w:rPr>
          <w:kern w:val="24"/>
          <w:szCs w:val="20"/>
          <w:lang w:eastAsia="ru-RU"/>
        </w:rPr>
      </w:pPr>
      <w:r>
        <w:separator/>
      </w:r>
    </w:p>
  </w:footnote>
  <w:footnote w:type="continuationSeparator" w:id="0">
    <w:p w:rsidR="00D56654" w:rsidRPr="003C7C9D" w:rsidRDefault="00D56654" w:rsidP="000F2FD1">
      <w:pPr>
        <w:spacing w:after="0" w:line="240" w:lineRule="auto"/>
        <w:rPr>
          <w:kern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bottom w:val="single" w:sz="8" w:space="0" w:color="00A249"/>
      </w:tblBorders>
      <w:tblLook w:val="04A0" w:firstRow="1" w:lastRow="0" w:firstColumn="1" w:lastColumn="0" w:noHBand="0" w:noVBand="1"/>
    </w:tblPr>
    <w:tblGrid>
      <w:gridCol w:w="7054"/>
      <w:gridCol w:w="3011"/>
    </w:tblGrid>
    <w:tr w:rsidR="00D56654" w:rsidTr="006B0FE5">
      <w:tc>
        <w:tcPr>
          <w:tcW w:w="7054" w:type="dxa"/>
        </w:tcPr>
        <w:p w:rsidR="00D56654" w:rsidRPr="00D44415" w:rsidRDefault="00D56654" w:rsidP="000F2FD1">
          <w:pPr>
            <w:pStyle w:val="a5"/>
            <w:rPr>
              <w:szCs w:val="18"/>
            </w:rPr>
          </w:pPr>
          <w:r>
            <w:rPr>
              <w:rFonts w:ascii="Times New Roman" w:hAnsi="Times New Roman"/>
              <w:sz w:val="20"/>
            </w:rPr>
            <w:t xml:space="preserve">Определения по типам процедур, размещаемых </w:t>
          </w:r>
          <w:r w:rsidRPr="001970E7">
            <w:rPr>
              <w:rFonts w:ascii="Times New Roman" w:hAnsi="Times New Roman"/>
              <w:color w:val="000000"/>
              <w:sz w:val="20"/>
            </w:rPr>
            <w:t xml:space="preserve">в </w:t>
          </w:r>
          <w:r>
            <w:rPr>
              <w:rFonts w:ascii="Times New Roman" w:hAnsi="Times New Roman"/>
              <w:color w:val="000000"/>
              <w:sz w:val="20"/>
            </w:rPr>
            <w:t xml:space="preserve">ТС </w:t>
          </w:r>
          <w:r w:rsidRPr="001970E7">
            <w:rPr>
              <w:rFonts w:ascii="Times New Roman" w:hAnsi="Times New Roman"/>
              <w:color w:val="000000"/>
              <w:sz w:val="20"/>
            </w:rPr>
            <w:t>ОАО АФК «Система</w:t>
          </w:r>
          <w:r>
            <w:rPr>
              <w:rFonts w:ascii="Times New Roman" w:hAnsi="Times New Roman"/>
              <w:color w:val="000000"/>
              <w:sz w:val="20"/>
            </w:rPr>
            <w:t xml:space="preserve">»   </w:t>
          </w:r>
        </w:p>
      </w:tc>
      <w:tc>
        <w:tcPr>
          <w:tcW w:w="3011" w:type="dxa"/>
        </w:tcPr>
        <w:p w:rsidR="00D56654" w:rsidRPr="006A6B1B" w:rsidRDefault="00D56654" w:rsidP="006B0FE5">
          <w:pPr>
            <w:pStyle w:val="a5"/>
            <w:jc w:val="right"/>
            <w:rPr>
              <w:szCs w:val="18"/>
            </w:rPr>
          </w:pPr>
          <w:r>
            <w:rPr>
              <w:noProof/>
              <w:szCs w:val="18"/>
              <w:lang w:eastAsia="ru-RU"/>
            </w:rPr>
            <w:drawing>
              <wp:inline distT="0" distB="0" distL="0" distR="0">
                <wp:extent cx="1245235" cy="311150"/>
                <wp:effectExtent l="19050" t="0" r="0" b="0"/>
                <wp:docPr id="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2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654" w:rsidRDefault="00D56654">
    <w:pPr>
      <w:pStyle w:val="a5"/>
    </w:pPr>
  </w:p>
  <w:p w:rsidR="00D56654" w:rsidRDefault="00D56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B3"/>
    <w:multiLevelType w:val="hybridMultilevel"/>
    <w:tmpl w:val="5834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5CF"/>
    <w:multiLevelType w:val="hybridMultilevel"/>
    <w:tmpl w:val="F93A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F51"/>
    <w:multiLevelType w:val="hybridMultilevel"/>
    <w:tmpl w:val="B7CC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0647"/>
    <w:multiLevelType w:val="hybridMultilevel"/>
    <w:tmpl w:val="BAF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D20"/>
    <w:multiLevelType w:val="hybridMultilevel"/>
    <w:tmpl w:val="F7F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435C"/>
    <w:multiLevelType w:val="hybridMultilevel"/>
    <w:tmpl w:val="41582522"/>
    <w:lvl w:ilvl="0" w:tplc="7F22C50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E1E505E"/>
    <w:multiLevelType w:val="hybridMultilevel"/>
    <w:tmpl w:val="F188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133"/>
    <w:multiLevelType w:val="hybridMultilevel"/>
    <w:tmpl w:val="B35E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004DB"/>
    <w:multiLevelType w:val="hybridMultilevel"/>
    <w:tmpl w:val="6CAC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99A"/>
    <w:multiLevelType w:val="hybridMultilevel"/>
    <w:tmpl w:val="44026304"/>
    <w:lvl w:ilvl="0" w:tplc="AA1C72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5D3F14E9"/>
    <w:multiLevelType w:val="hybridMultilevel"/>
    <w:tmpl w:val="18B65BF6"/>
    <w:lvl w:ilvl="0" w:tplc="0656741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61250A72"/>
    <w:multiLevelType w:val="hybridMultilevel"/>
    <w:tmpl w:val="D9AC5DDE"/>
    <w:lvl w:ilvl="0" w:tplc="34C002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F8578E5"/>
    <w:multiLevelType w:val="hybridMultilevel"/>
    <w:tmpl w:val="2932CB34"/>
    <w:lvl w:ilvl="0" w:tplc="1864F67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EF"/>
    <w:rsid w:val="000140D7"/>
    <w:rsid w:val="00051786"/>
    <w:rsid w:val="00063195"/>
    <w:rsid w:val="0008775A"/>
    <w:rsid w:val="000964F0"/>
    <w:rsid w:val="000E324E"/>
    <w:rsid w:val="000F2FD1"/>
    <w:rsid w:val="000F3AC9"/>
    <w:rsid w:val="00102CA8"/>
    <w:rsid w:val="00202A10"/>
    <w:rsid w:val="002047A5"/>
    <w:rsid w:val="00223179"/>
    <w:rsid w:val="00264C50"/>
    <w:rsid w:val="00356911"/>
    <w:rsid w:val="003C7E3F"/>
    <w:rsid w:val="003F1B36"/>
    <w:rsid w:val="004B52CA"/>
    <w:rsid w:val="004E756A"/>
    <w:rsid w:val="005A3855"/>
    <w:rsid w:val="005E455E"/>
    <w:rsid w:val="00604B08"/>
    <w:rsid w:val="006B0FE5"/>
    <w:rsid w:val="0095370F"/>
    <w:rsid w:val="009803D9"/>
    <w:rsid w:val="009C275B"/>
    <w:rsid w:val="009F27B0"/>
    <w:rsid w:val="009F6374"/>
    <w:rsid w:val="00A33944"/>
    <w:rsid w:val="00AE0B9A"/>
    <w:rsid w:val="00B82782"/>
    <w:rsid w:val="00BB21B5"/>
    <w:rsid w:val="00BE31FD"/>
    <w:rsid w:val="00C91771"/>
    <w:rsid w:val="00C92D1B"/>
    <w:rsid w:val="00CA358B"/>
    <w:rsid w:val="00CC43EF"/>
    <w:rsid w:val="00D56654"/>
    <w:rsid w:val="00D901A8"/>
    <w:rsid w:val="00EB071E"/>
    <w:rsid w:val="00EB2D94"/>
    <w:rsid w:val="00F2318C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55"/>
    <w:pPr>
      <w:ind w:left="720"/>
      <w:contextualSpacing/>
    </w:pPr>
  </w:style>
  <w:style w:type="table" w:styleId="a4">
    <w:name w:val="Table Grid"/>
    <w:basedOn w:val="a1"/>
    <w:uiPriority w:val="59"/>
    <w:rsid w:val="005A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FD1"/>
  </w:style>
  <w:style w:type="paragraph" w:styleId="a7">
    <w:name w:val="footer"/>
    <w:basedOn w:val="a"/>
    <w:link w:val="a8"/>
    <w:uiPriority w:val="99"/>
    <w:semiHidden/>
    <w:unhideWhenUsed/>
    <w:rsid w:val="000F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FD1"/>
  </w:style>
  <w:style w:type="paragraph" w:styleId="a9">
    <w:name w:val="Balloon Text"/>
    <w:basedOn w:val="a"/>
    <w:link w:val="aa"/>
    <w:uiPriority w:val="99"/>
    <w:semiHidden/>
    <w:unhideWhenUsed/>
    <w:rsid w:val="000F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55"/>
    <w:pPr>
      <w:ind w:left="720"/>
      <w:contextualSpacing/>
    </w:pPr>
  </w:style>
  <w:style w:type="table" w:styleId="a4">
    <w:name w:val="Table Grid"/>
    <w:basedOn w:val="a1"/>
    <w:uiPriority w:val="59"/>
    <w:rsid w:val="005A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869561-6F04-4161-BFF8-0265F2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Змеева</dc:creator>
  <cp:lastModifiedBy>Анастасия Змеева</cp:lastModifiedBy>
  <cp:revision>26</cp:revision>
  <dcterms:created xsi:type="dcterms:W3CDTF">2014-10-15T07:19:00Z</dcterms:created>
  <dcterms:modified xsi:type="dcterms:W3CDTF">2015-04-08T08:27:00Z</dcterms:modified>
</cp:coreProperties>
</file>